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22D37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22D37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7D4DC9" w:rsidRPr="0028539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85398" w:rsidRDefault="00285398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bookmarkStart w:id="0" w:name="_GoBack"/>
      <w:bookmarkEnd w:id="0"/>
    </w:p>
    <w:p w:rsidR="007D4DC9" w:rsidRPr="005B53CF" w:rsidRDefault="007D4DC9" w:rsidP="007D4DC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5B53CF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З 2 травня – нові рахунки для сплати ЄСВ</w:t>
      </w:r>
    </w:p>
    <w:p w:rsidR="00285398" w:rsidRDefault="00285398" w:rsidP="007D4DC9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7D4DC9" w:rsidRPr="005B53CF" w:rsidRDefault="007D4DC9" w:rsidP="007D4DC9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B53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Головне управління ДФС у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Лугансь</w:t>
      </w:r>
      <w:r w:rsidRPr="005B53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кій області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нагадує</w:t>
      </w:r>
      <w:r w:rsidRPr="005B53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платник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ам</w:t>
      </w:r>
      <w:r w:rsidRPr="005B53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податків, що </w:t>
      </w:r>
      <w:r w:rsidRPr="005B53CF">
        <w:rPr>
          <w:rFonts w:ascii="Times New Roman" w:hAnsi="Times New Roman" w:cs="Times New Roman"/>
          <w:bCs/>
          <w:sz w:val="24"/>
          <w:szCs w:val="24"/>
          <w:lang w:val="uk-UA" w:eastAsia="ru-RU"/>
        </w:rPr>
        <w:t>з 02.05.2019 року вступ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или</w:t>
      </w:r>
      <w:r w:rsidRPr="005B53CF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в дію нові рахунки за балансовим рахунком 3719 «Рахунок для зарахування коштів, які підлягають розподілу за видами загальнообов’язкового державного соціального страхування».</w:t>
      </w:r>
      <w:r w:rsidRPr="005B53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D4DC9" w:rsidRPr="005B53CF" w:rsidRDefault="007D4DC9" w:rsidP="007D4DC9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5B53CF">
        <w:rPr>
          <w:rFonts w:ascii="Times New Roman" w:hAnsi="Times New Roman" w:cs="Times New Roman"/>
          <w:bCs/>
          <w:sz w:val="24"/>
          <w:szCs w:val="24"/>
          <w:lang w:val="uk-UA" w:eastAsia="ru-RU"/>
        </w:rPr>
        <w:t>Звертаємо увагу платників податків, що з метою попередження помилкової сплати коштів єдиного внеску на неналежні рахунки</w:t>
      </w:r>
      <w:r>
        <w:rPr>
          <w:rFonts w:ascii="Times New Roman" w:hAnsi="Times New Roman" w:cs="Times New Roman"/>
          <w:bCs/>
          <w:sz w:val="24"/>
          <w:szCs w:val="24"/>
          <w:lang w:val="uk-UA" w:eastAsia="ru-RU"/>
        </w:rPr>
        <w:t>,</w:t>
      </w:r>
      <w:r w:rsidRPr="005B53CF">
        <w:rPr>
          <w:rFonts w:ascii="Times New Roman" w:hAnsi="Times New Roman" w:cs="Times New Roman"/>
          <w:bCs/>
          <w:sz w:val="24"/>
          <w:szCs w:val="24"/>
          <w:lang w:val="uk-UA" w:eastAsia="ru-RU"/>
        </w:rPr>
        <w:t xml:space="preserve"> сплата коштів єдиного внеску має відбуватись виключно на рахунки, які відкриті територіальними органами ДФС відповідно до адміністративно – територіальних одиниць, на яких зареєстровані платники податків.</w:t>
      </w:r>
      <w:r w:rsidRPr="005B53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7D4DC9" w:rsidRPr="005B53CF" w:rsidRDefault="007D4DC9" w:rsidP="007D4DC9">
      <w:pPr>
        <w:jc w:val="right"/>
        <w:rPr>
          <w:b/>
          <w:sz w:val="24"/>
          <w:szCs w:val="24"/>
          <w:lang w:val="uk-UA"/>
        </w:rPr>
      </w:pPr>
      <w:r w:rsidRPr="005B53CF">
        <w:rPr>
          <w:rFonts w:ascii="Times New Roman" w:hAnsi="Times New Roman" w:cs="Times New Roman"/>
          <w:b/>
          <w:sz w:val="24"/>
          <w:szCs w:val="24"/>
          <w:lang w:val="uk-UA" w:eastAsia="ru-RU"/>
        </w:rPr>
        <w:t>Головне управління ДФС у Луганській області</w:t>
      </w:r>
    </w:p>
    <w:p w:rsidR="007D4DC9" w:rsidRPr="007D4DC9" w:rsidRDefault="007D4DC9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7D4DC9" w:rsidRPr="007D4DC9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2019-05-08T06:31:00Z</dcterms:created>
  <dcterms:modified xsi:type="dcterms:W3CDTF">2019-05-08T06:32:00Z</dcterms:modified>
</cp:coreProperties>
</file>