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540666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540666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A9785A" w:rsidRDefault="00A9785A" w:rsidP="00B5319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85A">
        <w:rPr>
          <w:rFonts w:ascii="Times New Roman" w:hAnsi="Times New Roman" w:cs="Times New Roman"/>
          <w:b/>
          <w:bCs/>
          <w:sz w:val="24"/>
          <w:szCs w:val="24"/>
          <w:lang w:val="en-US"/>
        </w:rPr>
        <w:t>13</w:t>
      </w:r>
      <w:r w:rsidR="00D877D1" w:rsidRPr="00A9785A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B51336" w:rsidRPr="00A978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34287" w:rsidRPr="00A978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97D15" w:rsidRPr="00A9785A">
        <w:rPr>
          <w:rFonts w:ascii="Times New Roman" w:hAnsi="Times New Roman" w:cs="Times New Roman"/>
          <w:b/>
          <w:bCs/>
          <w:sz w:val="24"/>
          <w:szCs w:val="24"/>
          <w:lang w:val="uk-UA"/>
        </w:rPr>
        <w:t>.1</w:t>
      </w:r>
      <w:r w:rsidR="0070160D" w:rsidRPr="00A9785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285398" w:rsidRDefault="00285398" w:rsidP="007D4DC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A9785A" w:rsidRPr="00A9785A" w:rsidRDefault="00A9785A" w:rsidP="00A9785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78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Боржники Луганщини цього року погасили 47 </w:t>
      </w:r>
      <w:proofErr w:type="spellStart"/>
      <w:r w:rsidRPr="00A9785A">
        <w:rPr>
          <w:rFonts w:ascii="Times New Roman" w:hAnsi="Times New Roman" w:cs="Times New Roman"/>
          <w:b/>
          <w:sz w:val="24"/>
          <w:szCs w:val="24"/>
          <w:lang w:val="uk-UA"/>
        </w:rPr>
        <w:t>млн</w:t>
      </w:r>
      <w:proofErr w:type="spellEnd"/>
      <w:r w:rsidRPr="00A978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9785A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Pr="00A978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заборгованості з ЄСВ </w:t>
      </w:r>
    </w:p>
    <w:p w:rsidR="00A9785A" w:rsidRPr="00A9785A" w:rsidRDefault="00A9785A" w:rsidP="00A9785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785A" w:rsidRPr="00A9785A" w:rsidRDefault="00A9785A" w:rsidP="00A9785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785A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Pr="00A9785A">
        <w:rPr>
          <w:rFonts w:ascii="Times New Roman" w:hAnsi="Times New Roman" w:cs="Times New Roman"/>
          <w:sz w:val="24"/>
          <w:szCs w:val="24"/>
          <w:lang w:val="uk-UA"/>
        </w:rPr>
        <w:t xml:space="preserve">. начальника Головного управління ДФС у Луганській області Ольга Височина повідомила, що за оперативними даними станом на 1 травня 2019 року заборгованість із єдиного внеску на загальнообов'язкове державне соціальне страхування (далі – ЄСВ) по Луганській області склала 1 </w:t>
      </w:r>
      <w:proofErr w:type="spellStart"/>
      <w:r w:rsidRPr="00A9785A">
        <w:rPr>
          <w:rFonts w:ascii="Times New Roman" w:hAnsi="Times New Roman" w:cs="Times New Roman"/>
          <w:sz w:val="24"/>
          <w:szCs w:val="24"/>
          <w:lang w:val="uk-UA"/>
        </w:rPr>
        <w:t>млрд</w:t>
      </w:r>
      <w:proofErr w:type="spellEnd"/>
      <w:r w:rsidRPr="00A9785A">
        <w:rPr>
          <w:rFonts w:ascii="Times New Roman" w:hAnsi="Times New Roman" w:cs="Times New Roman"/>
          <w:sz w:val="24"/>
          <w:szCs w:val="24"/>
          <w:lang w:val="uk-UA"/>
        </w:rPr>
        <w:t xml:space="preserve"> 819 </w:t>
      </w:r>
      <w:proofErr w:type="spellStart"/>
      <w:r w:rsidRPr="00A9785A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A9785A">
        <w:rPr>
          <w:rFonts w:ascii="Times New Roman" w:hAnsi="Times New Roman" w:cs="Times New Roman"/>
          <w:sz w:val="24"/>
          <w:szCs w:val="24"/>
          <w:lang w:val="uk-UA"/>
        </w:rPr>
        <w:t xml:space="preserve"> гривень. </w:t>
      </w:r>
    </w:p>
    <w:p w:rsidR="00A9785A" w:rsidRPr="00A9785A" w:rsidRDefault="00A9785A" w:rsidP="00A9785A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 її словами, юридичні особи заборгували 819 </w:t>
      </w:r>
      <w:proofErr w:type="spellStart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фізичні особи - підприємці – 1 </w:t>
      </w:r>
      <w:proofErr w:type="spellStart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>млрд</w:t>
      </w:r>
      <w:proofErr w:type="spellEnd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гривень. </w:t>
      </w:r>
    </w:p>
    <w:p w:rsidR="00A9785A" w:rsidRPr="00A9785A" w:rsidRDefault="00A9785A" w:rsidP="00A9785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Зважаючи на те, що на ДФС покладено контроль за дотриманням податкового законодавства при виплаті заробітної плати та інших доходів громадянам й забезпечення реалізації державної політики з адміністрування ЄСВ, у фіскальній службі Луганщини </w:t>
      </w:r>
      <w:r w:rsidRPr="00A9785A">
        <w:rPr>
          <w:rFonts w:ascii="Times New Roman" w:hAnsi="Times New Roman" w:cs="Times New Roman"/>
          <w:sz w:val="24"/>
          <w:szCs w:val="24"/>
          <w:lang w:val="uk-UA"/>
        </w:rPr>
        <w:t>вживаються заходи щодо погашення заборгованості зі сплати єдиного внеску.</w:t>
      </w:r>
    </w:p>
    <w:p w:rsidR="00A9785A" w:rsidRPr="00A9785A" w:rsidRDefault="00A9785A" w:rsidP="00A9785A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9785A">
        <w:rPr>
          <w:rFonts w:ascii="Times New Roman" w:hAnsi="Times New Roman" w:cs="Times New Roman"/>
          <w:sz w:val="24"/>
          <w:szCs w:val="24"/>
          <w:lang w:val="uk-UA"/>
        </w:rPr>
        <w:t>«За</w:t>
      </w:r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результатами проведеної роботи протягом січня-квітня 2019 року боржникам було направлено 3,5 тис. вимог про сплату недоїмки на загальну суму 293 </w:t>
      </w:r>
      <w:proofErr w:type="spellStart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забезпечено погашення боргу в сумі 47 </w:t>
      </w:r>
      <w:proofErr w:type="spellStart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гривень», – зазначила Ольга Височина.</w:t>
      </w:r>
    </w:p>
    <w:p w:rsidR="00A9785A" w:rsidRPr="00A9785A" w:rsidRDefault="00A9785A" w:rsidP="00A9785A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9785A">
        <w:rPr>
          <w:rFonts w:ascii="Times New Roman" w:hAnsi="Times New Roman" w:cs="Times New Roman"/>
          <w:sz w:val="24"/>
          <w:szCs w:val="24"/>
          <w:lang w:val="uk-UA"/>
        </w:rPr>
        <w:t xml:space="preserve">«Хочу нагадати, що період роботи працівника, за який роботодавцем не сплачені внески з єдиного соціального внеску, не буде зараховано до страхового стажу працівника до повного погашення боргу. Ось чому нарахування та своєчасна й повна сплата ЄСВ є запорукою соціального захисту громадянина, - наголосила Ольга Височина. - </w:t>
      </w:r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 жаль, окремі роботодавці не розуміють, що порушення ними обов'язків зі сплати внесків позбавляє працюючих страхового стажу, а відповідно й гідної майбутньої пенсії». </w:t>
      </w:r>
    </w:p>
    <w:p w:rsidR="00A9785A" w:rsidRPr="00A9785A" w:rsidRDefault="00A9785A" w:rsidP="00A9785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A9785A">
        <w:rPr>
          <w:rFonts w:ascii="Times New Roman" w:hAnsi="Times New Roman" w:cs="Times New Roman"/>
          <w:sz w:val="24"/>
          <w:szCs w:val="24"/>
          <w:lang w:val="uk-UA"/>
        </w:rPr>
        <w:t xml:space="preserve">Нагадаємо: </w:t>
      </w:r>
      <w:r w:rsidRPr="00A9785A">
        <w:rPr>
          <w:rFonts w:ascii="Times New Roman" w:hAnsi="Times New Roman" w:cs="Times New Roman"/>
          <w:sz w:val="24"/>
          <w:szCs w:val="24"/>
          <w:lang w:val="uk-UA" w:eastAsia="ru-RU"/>
        </w:rPr>
        <w:t>порядок нарахування та строки сплати ЄСВ для платників встановлено Законом України «Про збір та облік єдиного внеску на загальнообов’язкове соціальне страхування» від 08.07.2010р. № 2464-VI (зі змінами та доповненнями) та Інструкцією про порядок нарахування і сплати єдиного внеску на загальнообов’язкове державне соціальне страхування, яка затверджена наказом МФУ від 20.04.2015року № 449 (зі змінами та доповненнями).</w:t>
      </w:r>
    </w:p>
    <w:p w:rsidR="00A9785A" w:rsidRPr="00A9785A" w:rsidRDefault="00A9785A" w:rsidP="00A9785A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A9785A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Головне управління ДФС у Луганській області </w:t>
      </w:r>
    </w:p>
    <w:p w:rsidR="00A9785A" w:rsidRPr="00A9785A" w:rsidRDefault="00A9785A" w:rsidP="007D4DC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sectPr w:rsidR="00A9785A" w:rsidRPr="00A9785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0666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9785A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2019-05-13T07:05:00Z</dcterms:created>
  <dcterms:modified xsi:type="dcterms:W3CDTF">2019-05-13T07:05:00Z</dcterms:modified>
</cp:coreProperties>
</file>