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2509E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2509E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4015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4015F" w:rsidRPr="005F3E30" w:rsidRDefault="0094015F" w:rsidP="0094015F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Підприємства Луганщини  погасили 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понад 15</w:t>
      </w:r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>грн</w:t>
      </w:r>
      <w:proofErr w:type="spellEnd"/>
      <w:r w:rsidRPr="005F3E30">
        <w:rPr>
          <w:rFonts w:ascii="Times New Roman" w:hAnsi="Times New Roman" w:cs="Times New Roman"/>
          <w:b/>
          <w:bCs/>
          <w:kern w:val="36"/>
          <w:sz w:val="28"/>
          <w:szCs w:val="28"/>
          <w:lang w:val="uk-UA"/>
        </w:rPr>
        <w:t xml:space="preserve"> податкового боргу</w:t>
      </w:r>
    </w:p>
    <w:p w:rsidR="0094015F" w:rsidRPr="005F3E30" w:rsidRDefault="0094015F" w:rsidP="009401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>В Головному управлінні ДФС у Луганській області повідомили, що за січень</w:t>
      </w:r>
      <w:r>
        <w:rPr>
          <w:rFonts w:ascii="Times New Roman" w:hAnsi="Times New Roman" w:cs="Times New Roman"/>
          <w:sz w:val="28"/>
          <w:szCs w:val="28"/>
          <w:lang w:val="uk-UA"/>
        </w:rPr>
        <w:t>-лютий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2019 року до бюджетів усіх рівнів за рахунок погашення податкового боргу надійшло </w:t>
      </w:r>
      <w:r>
        <w:rPr>
          <w:rFonts w:ascii="Times New Roman" w:hAnsi="Times New Roman" w:cs="Times New Roman"/>
          <w:sz w:val="28"/>
          <w:szCs w:val="28"/>
          <w:lang w:val="uk-UA"/>
        </w:rPr>
        <w:t>15,1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94015F" w:rsidRPr="005F3E30" w:rsidRDefault="0094015F" w:rsidP="009401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Найбільші суми забезпечені до Державного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, ще </w:t>
      </w:r>
      <w:r>
        <w:rPr>
          <w:rFonts w:ascii="Times New Roman" w:hAnsi="Times New Roman" w:cs="Times New Roman"/>
          <w:sz w:val="28"/>
          <w:szCs w:val="28"/>
          <w:lang w:val="uk-UA"/>
        </w:rPr>
        <w:t>3,1</w:t>
      </w: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млн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3E30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 – спрямовано до місцевих бюджетів. </w:t>
      </w:r>
    </w:p>
    <w:p w:rsidR="0094015F" w:rsidRPr="005F3E30" w:rsidRDefault="0094015F" w:rsidP="0094015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sz w:val="28"/>
          <w:szCs w:val="28"/>
          <w:lang w:val="uk-UA"/>
        </w:rPr>
        <w:t xml:space="preserve">Робота з недопущення та погашення податкового боргу залишається одним із пріоритетних напрямів роботи фіскальної служби. Адже своєчасно сплачені податки – це запорука фінансування видатків на охорону здоров’я, освіту та інші  важливі на сьогодні соціальні зобов’язання держави перед громадянами. </w:t>
      </w:r>
    </w:p>
    <w:p w:rsidR="0094015F" w:rsidRPr="005F3E30" w:rsidRDefault="0094015F" w:rsidP="0094015F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3E30">
        <w:rPr>
          <w:rFonts w:ascii="Times New Roman" w:hAnsi="Times New Roman" w:cs="Times New Roman"/>
          <w:b/>
          <w:iCs/>
          <w:sz w:val="28"/>
          <w:szCs w:val="28"/>
          <w:lang w:val="uk-UA"/>
        </w:rPr>
        <w:t>Головне управління ДФС у Луганській  області </w:t>
      </w:r>
      <w:r w:rsidRPr="005F3E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4015F" w:rsidRPr="0094015F" w:rsidRDefault="0094015F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94015F" w:rsidRPr="0094015F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2019-03-20T07:29:00Z</dcterms:created>
  <dcterms:modified xsi:type="dcterms:W3CDTF">2019-03-20T07:29:00Z</dcterms:modified>
</cp:coreProperties>
</file>