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D322C3"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D322C3"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30213F">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Pr>
                <w:rFonts w:ascii="Times New Roman" w:hAnsi="Times New Roman" w:cs="Times New Roman"/>
                <w:lang w:val="uk-UA"/>
              </w:rPr>
              <w:t>Державної фіскальної служби</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F601EA" w:rsidP="00B5319C">
      <w:pPr>
        <w:ind w:firstLine="0"/>
        <w:jc w:val="center"/>
        <w:rPr>
          <w:rFonts w:ascii="Times New Roman" w:hAnsi="Times New Roman" w:cs="Times New Roman"/>
          <w:b/>
          <w:bCs/>
          <w:lang w:val="uk-UA"/>
        </w:rPr>
      </w:pPr>
      <w:r>
        <w:rPr>
          <w:rFonts w:ascii="Times New Roman" w:hAnsi="Times New Roman" w:cs="Times New Roman"/>
          <w:b/>
          <w:bCs/>
          <w:lang w:val="en-US"/>
        </w:rPr>
        <w:t>30</w:t>
      </w:r>
      <w:r w:rsidR="00197D15">
        <w:rPr>
          <w:rFonts w:ascii="Times New Roman" w:hAnsi="Times New Roman" w:cs="Times New Roman"/>
          <w:b/>
          <w:bCs/>
          <w:lang w:val="uk-UA"/>
        </w:rPr>
        <w:t>.</w:t>
      </w:r>
      <w:r w:rsidR="000F05F3" w:rsidRPr="00245A00">
        <w:rPr>
          <w:rFonts w:ascii="Times New Roman" w:hAnsi="Times New Roman" w:cs="Times New Roman"/>
          <w:b/>
          <w:bCs/>
        </w:rPr>
        <w:t>1</w:t>
      </w:r>
      <w:r w:rsidR="00BA2C91" w:rsidRPr="00245A00">
        <w:rPr>
          <w:rFonts w:ascii="Times New Roman" w:hAnsi="Times New Roman" w:cs="Times New Roman"/>
          <w:b/>
          <w:bCs/>
        </w:rPr>
        <w:t>1</w:t>
      </w:r>
      <w:r w:rsidR="00197D15">
        <w:rPr>
          <w:rFonts w:ascii="Times New Roman" w:hAnsi="Times New Roman" w:cs="Times New Roman"/>
          <w:b/>
          <w:bCs/>
          <w:lang w:val="uk-UA"/>
        </w:rPr>
        <w:t>.1</w:t>
      </w:r>
      <w:r w:rsidR="007F0716" w:rsidRPr="007F0716">
        <w:rPr>
          <w:rFonts w:ascii="Times New Roman" w:hAnsi="Times New Roman" w:cs="Times New Roman"/>
          <w:b/>
          <w:bCs/>
        </w:rPr>
        <w:t>8</w:t>
      </w:r>
    </w:p>
    <w:p w:rsidR="00F601EA" w:rsidRDefault="005A54C0" w:rsidP="00F601EA">
      <w:pPr>
        <w:tabs>
          <w:tab w:val="left" w:pos="4570"/>
        </w:tabs>
        <w:rPr>
          <w:rFonts w:ascii="Times New Roman" w:hAnsi="Times New Roman" w:cs="Times New Roman"/>
          <w:sz w:val="28"/>
          <w:szCs w:val="28"/>
          <w:lang w:val="uk-UA" w:eastAsia="ru-RU"/>
        </w:rPr>
      </w:pPr>
      <w:r>
        <w:rPr>
          <w:rFonts w:ascii="Times New Roman" w:hAnsi="Times New Roman" w:cs="Times New Roman"/>
          <w:b/>
          <w:bCs/>
        </w:rPr>
        <w:tab/>
      </w:r>
    </w:p>
    <w:p w:rsidR="00F601EA" w:rsidRPr="006278CB" w:rsidRDefault="00F601EA" w:rsidP="00F601EA">
      <w:pPr>
        <w:jc w:val="center"/>
        <w:rPr>
          <w:rFonts w:ascii="Times New Roman" w:hAnsi="Times New Roman" w:cs="Times New Roman"/>
          <w:b/>
          <w:sz w:val="24"/>
          <w:szCs w:val="24"/>
          <w:lang w:val="uk-UA" w:eastAsia="ru-RU"/>
        </w:rPr>
      </w:pPr>
      <w:r w:rsidRPr="006278CB">
        <w:rPr>
          <w:rFonts w:ascii="Times New Roman" w:hAnsi="Times New Roman" w:cs="Times New Roman"/>
          <w:b/>
          <w:sz w:val="24"/>
          <w:szCs w:val="24"/>
          <w:lang w:val="uk-UA" w:eastAsia="ru-RU"/>
        </w:rPr>
        <w:t xml:space="preserve">Зовнішньоекономічні операції сприяють зміцненню економіки </w:t>
      </w:r>
    </w:p>
    <w:p w:rsidR="00F601EA" w:rsidRPr="00583D25" w:rsidRDefault="00F601EA" w:rsidP="00F601EA">
      <w:pPr>
        <w:rPr>
          <w:rFonts w:ascii="Times New Roman" w:hAnsi="Times New Roman" w:cs="Times New Roman"/>
          <w:sz w:val="24"/>
          <w:szCs w:val="24"/>
          <w:lang w:val="uk-UA" w:eastAsia="ru-RU"/>
        </w:rPr>
      </w:pP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xml:space="preserve">Як повідомили у Головному управлінні ДФС у Луганській області, станом на 1 листопада 2018 року </w:t>
      </w:r>
      <w:r>
        <w:rPr>
          <w:rFonts w:ascii="Times New Roman" w:hAnsi="Times New Roman" w:cs="Times New Roman"/>
          <w:sz w:val="24"/>
          <w:szCs w:val="24"/>
          <w:lang w:val="uk-UA" w:eastAsia="ru-RU"/>
        </w:rPr>
        <w:t>в регіоні</w:t>
      </w:r>
      <w:r w:rsidRPr="00583D25">
        <w:rPr>
          <w:rFonts w:ascii="Times New Roman" w:hAnsi="Times New Roman" w:cs="Times New Roman"/>
          <w:sz w:val="24"/>
          <w:szCs w:val="24"/>
          <w:lang w:val="uk-UA" w:eastAsia="ru-RU"/>
        </w:rPr>
        <w:t xml:space="preserve"> на обліку знаходяться 149 суб’єктів зовнішньоекономічної діяльності. За січень-жовтень 2018 року обсяг експортно-імпортних операцій склав </w:t>
      </w:r>
      <w:r>
        <w:rPr>
          <w:rFonts w:ascii="Times New Roman" w:hAnsi="Times New Roman" w:cs="Times New Roman"/>
          <w:sz w:val="24"/>
          <w:szCs w:val="24"/>
          <w:lang w:val="uk-UA" w:eastAsia="ru-RU"/>
        </w:rPr>
        <w:t>майже</w:t>
      </w:r>
      <w:r w:rsidRPr="00583D25">
        <w:rPr>
          <w:rFonts w:ascii="Times New Roman" w:hAnsi="Times New Roman" w:cs="Times New Roman"/>
          <w:sz w:val="24"/>
          <w:szCs w:val="24"/>
          <w:lang w:val="uk-UA" w:eastAsia="ru-RU"/>
        </w:rPr>
        <w:t xml:space="preserve"> 24</w:t>
      </w:r>
      <w:r>
        <w:rPr>
          <w:rFonts w:ascii="Times New Roman" w:hAnsi="Times New Roman" w:cs="Times New Roman"/>
          <w:sz w:val="24"/>
          <w:szCs w:val="24"/>
          <w:lang w:val="uk-UA" w:eastAsia="ru-RU"/>
        </w:rPr>
        <w:t>,4</w:t>
      </w:r>
      <w:r w:rsidRPr="00583D25">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млрд</w:t>
      </w:r>
      <w:proofErr w:type="spellEnd"/>
      <w:r w:rsidRPr="00583D25">
        <w:rPr>
          <w:rFonts w:ascii="Times New Roman" w:hAnsi="Times New Roman" w:cs="Times New Roman"/>
          <w:sz w:val="24"/>
          <w:szCs w:val="24"/>
          <w:lang w:val="uk-UA" w:eastAsia="ru-RU"/>
        </w:rPr>
        <w:t xml:space="preserve"> грн.</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xml:space="preserve">Серед самих великих експортерів -ТОВ «НВП «Зоря» - 2 </w:t>
      </w:r>
      <w:proofErr w:type="spellStart"/>
      <w:r w:rsidRPr="00583D25">
        <w:rPr>
          <w:rFonts w:ascii="Times New Roman" w:hAnsi="Times New Roman" w:cs="Times New Roman"/>
          <w:sz w:val="24"/>
          <w:szCs w:val="24"/>
          <w:lang w:val="uk-UA" w:eastAsia="ru-RU"/>
        </w:rPr>
        <w:t>млрд</w:t>
      </w:r>
      <w:proofErr w:type="spellEnd"/>
      <w:r w:rsidRPr="00583D25">
        <w:rPr>
          <w:rFonts w:ascii="Times New Roman" w:hAnsi="Times New Roman" w:cs="Times New Roman"/>
          <w:sz w:val="24"/>
          <w:szCs w:val="24"/>
          <w:lang w:val="uk-UA" w:eastAsia="ru-RU"/>
        </w:rPr>
        <w:t xml:space="preserve"> 59 </w:t>
      </w:r>
      <w:proofErr w:type="spellStart"/>
      <w:r w:rsidRPr="00583D25">
        <w:rPr>
          <w:rFonts w:ascii="Times New Roman" w:hAnsi="Times New Roman" w:cs="Times New Roman"/>
          <w:sz w:val="24"/>
          <w:szCs w:val="24"/>
          <w:lang w:val="uk-UA" w:eastAsia="ru-RU"/>
        </w:rPr>
        <w:t>млн</w:t>
      </w:r>
      <w:proofErr w:type="spellEnd"/>
      <w:r w:rsidRPr="00583D25">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грн</w:t>
      </w:r>
      <w:proofErr w:type="spellEnd"/>
      <w:r w:rsidRPr="00583D25">
        <w:rPr>
          <w:rFonts w:ascii="Times New Roman" w:hAnsi="Times New Roman" w:cs="Times New Roman"/>
          <w:sz w:val="24"/>
          <w:szCs w:val="24"/>
          <w:lang w:val="uk-UA" w:eastAsia="ru-RU"/>
        </w:rPr>
        <w:t xml:space="preserve">, ТОВ «УТЕК-МОД» - 907,6 </w:t>
      </w:r>
      <w:proofErr w:type="spellStart"/>
      <w:r w:rsidRPr="00583D25">
        <w:rPr>
          <w:rFonts w:ascii="Times New Roman" w:hAnsi="Times New Roman" w:cs="Times New Roman"/>
          <w:sz w:val="24"/>
          <w:szCs w:val="24"/>
          <w:lang w:val="uk-UA" w:eastAsia="ru-RU"/>
        </w:rPr>
        <w:t>млн</w:t>
      </w:r>
      <w:proofErr w:type="spellEnd"/>
      <w:r w:rsidRPr="00583D25">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грн</w:t>
      </w:r>
      <w:proofErr w:type="spellEnd"/>
      <w:r w:rsidRPr="00583D25">
        <w:rPr>
          <w:rFonts w:ascii="Times New Roman" w:hAnsi="Times New Roman" w:cs="Times New Roman"/>
          <w:sz w:val="24"/>
          <w:szCs w:val="24"/>
          <w:lang w:val="uk-UA" w:eastAsia="ru-RU"/>
        </w:rPr>
        <w:t>, ТОВ «</w:t>
      </w:r>
      <w:proofErr w:type="spellStart"/>
      <w:r w:rsidRPr="00583D25">
        <w:rPr>
          <w:rFonts w:ascii="Times New Roman" w:hAnsi="Times New Roman" w:cs="Times New Roman"/>
          <w:sz w:val="24"/>
          <w:szCs w:val="24"/>
          <w:lang w:val="uk-UA" w:eastAsia="ru-RU"/>
        </w:rPr>
        <w:t>Сватівська</w:t>
      </w:r>
      <w:proofErr w:type="spellEnd"/>
      <w:r w:rsidRPr="00583D25">
        <w:rPr>
          <w:rFonts w:ascii="Times New Roman" w:hAnsi="Times New Roman" w:cs="Times New Roman"/>
          <w:sz w:val="24"/>
          <w:szCs w:val="24"/>
          <w:lang w:val="uk-UA" w:eastAsia="ru-RU"/>
        </w:rPr>
        <w:t xml:space="preserve"> олія» - 518,5 </w:t>
      </w:r>
      <w:proofErr w:type="spellStart"/>
      <w:r w:rsidRPr="00583D25">
        <w:rPr>
          <w:rFonts w:ascii="Times New Roman" w:hAnsi="Times New Roman" w:cs="Times New Roman"/>
          <w:sz w:val="24"/>
          <w:szCs w:val="24"/>
          <w:lang w:val="uk-UA" w:eastAsia="ru-RU"/>
        </w:rPr>
        <w:t>млн</w:t>
      </w:r>
      <w:proofErr w:type="spellEnd"/>
      <w:r w:rsidRPr="00583D25">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грн</w:t>
      </w:r>
      <w:proofErr w:type="spellEnd"/>
      <w:r w:rsidRPr="00583D25">
        <w:rPr>
          <w:rFonts w:ascii="Times New Roman" w:hAnsi="Times New Roman" w:cs="Times New Roman"/>
          <w:sz w:val="24"/>
          <w:szCs w:val="24"/>
          <w:lang w:val="uk-UA" w:eastAsia="ru-RU"/>
        </w:rPr>
        <w:t>, ТОВ «</w:t>
      </w:r>
      <w:proofErr w:type="spellStart"/>
      <w:r w:rsidRPr="00583D25">
        <w:rPr>
          <w:rFonts w:ascii="Times New Roman" w:hAnsi="Times New Roman" w:cs="Times New Roman"/>
          <w:sz w:val="24"/>
          <w:szCs w:val="24"/>
          <w:lang w:val="uk-UA" w:eastAsia="ru-RU"/>
        </w:rPr>
        <w:t>Кларіант</w:t>
      </w:r>
      <w:proofErr w:type="spellEnd"/>
      <w:r w:rsidRPr="00583D25">
        <w:rPr>
          <w:rFonts w:ascii="Times New Roman" w:hAnsi="Times New Roman" w:cs="Times New Roman"/>
          <w:sz w:val="24"/>
          <w:szCs w:val="24"/>
          <w:lang w:val="uk-UA" w:eastAsia="ru-RU"/>
        </w:rPr>
        <w:t xml:space="preserve"> Україна» - 404,2 </w:t>
      </w:r>
      <w:proofErr w:type="spellStart"/>
      <w:r w:rsidRPr="00583D25">
        <w:rPr>
          <w:rFonts w:ascii="Times New Roman" w:hAnsi="Times New Roman" w:cs="Times New Roman"/>
          <w:sz w:val="24"/>
          <w:szCs w:val="24"/>
          <w:lang w:val="uk-UA" w:eastAsia="ru-RU"/>
        </w:rPr>
        <w:t>млн</w:t>
      </w:r>
      <w:proofErr w:type="spellEnd"/>
      <w:r w:rsidRPr="00583D25">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грн</w:t>
      </w:r>
      <w:proofErr w:type="spellEnd"/>
      <w:r w:rsidRPr="00583D25">
        <w:rPr>
          <w:rFonts w:ascii="Times New Roman" w:hAnsi="Times New Roman" w:cs="Times New Roman"/>
          <w:sz w:val="24"/>
          <w:szCs w:val="24"/>
          <w:lang w:val="uk-UA" w:eastAsia="ru-RU"/>
        </w:rPr>
        <w:t>, ТОВ «НВО «</w:t>
      </w:r>
      <w:proofErr w:type="spellStart"/>
      <w:r w:rsidRPr="00583D25">
        <w:rPr>
          <w:rFonts w:ascii="Times New Roman" w:hAnsi="Times New Roman" w:cs="Times New Roman"/>
          <w:sz w:val="24"/>
          <w:szCs w:val="24"/>
          <w:lang w:val="uk-UA" w:eastAsia="ru-RU"/>
        </w:rPr>
        <w:t>Сєвєродонецький</w:t>
      </w:r>
      <w:proofErr w:type="spellEnd"/>
      <w:r w:rsidRPr="00583D25">
        <w:rPr>
          <w:rFonts w:ascii="Times New Roman" w:hAnsi="Times New Roman" w:cs="Times New Roman"/>
          <w:sz w:val="24"/>
          <w:szCs w:val="24"/>
          <w:lang w:val="uk-UA" w:eastAsia="ru-RU"/>
        </w:rPr>
        <w:t xml:space="preserve"> склопластик» -</w:t>
      </w:r>
      <w:r>
        <w:rPr>
          <w:rFonts w:ascii="Times New Roman" w:hAnsi="Times New Roman" w:cs="Times New Roman"/>
          <w:sz w:val="24"/>
          <w:szCs w:val="24"/>
          <w:lang w:val="uk-UA" w:eastAsia="ru-RU"/>
        </w:rPr>
        <w:t xml:space="preserve"> </w:t>
      </w:r>
      <w:r w:rsidRPr="00583D25">
        <w:rPr>
          <w:rFonts w:ascii="Times New Roman" w:hAnsi="Times New Roman" w:cs="Times New Roman"/>
          <w:sz w:val="24"/>
          <w:szCs w:val="24"/>
          <w:lang w:val="uk-UA" w:eastAsia="ru-RU"/>
        </w:rPr>
        <w:t xml:space="preserve">264,9 </w:t>
      </w:r>
      <w:proofErr w:type="spellStart"/>
      <w:r w:rsidRPr="00583D25">
        <w:rPr>
          <w:rFonts w:ascii="Times New Roman" w:hAnsi="Times New Roman" w:cs="Times New Roman"/>
          <w:sz w:val="24"/>
          <w:szCs w:val="24"/>
          <w:lang w:val="uk-UA" w:eastAsia="ru-RU"/>
        </w:rPr>
        <w:t>млн</w:t>
      </w:r>
      <w:proofErr w:type="spellEnd"/>
      <w:r w:rsidRPr="00583D25">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грн</w:t>
      </w:r>
      <w:proofErr w:type="spellEnd"/>
      <w:r w:rsidRPr="00583D25">
        <w:rPr>
          <w:rFonts w:ascii="Times New Roman" w:hAnsi="Times New Roman" w:cs="Times New Roman"/>
          <w:sz w:val="24"/>
          <w:szCs w:val="24"/>
          <w:lang w:val="uk-UA" w:eastAsia="ru-RU"/>
        </w:rPr>
        <w:t>, ТДВ «Лисичанський желатиновий завод» -138,1млн грн.</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Розширення зовнішньоекономічних зв'язків, зростання обсягу експортних операцій, безумовно, сприяє як зміцненню економіки, так і підвищенню престижу нашої держави.</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Нагадаємо, що відповідно до ст.</w:t>
      </w:r>
      <w:r>
        <w:rPr>
          <w:rFonts w:ascii="Times New Roman" w:hAnsi="Times New Roman" w:cs="Times New Roman"/>
          <w:sz w:val="24"/>
          <w:szCs w:val="24"/>
          <w:lang w:val="uk-UA" w:eastAsia="ru-RU"/>
        </w:rPr>
        <w:t xml:space="preserve"> </w:t>
      </w:r>
      <w:r w:rsidRPr="00583D25">
        <w:rPr>
          <w:rFonts w:ascii="Times New Roman" w:hAnsi="Times New Roman" w:cs="Times New Roman"/>
          <w:sz w:val="24"/>
          <w:szCs w:val="24"/>
          <w:lang w:val="uk-UA" w:eastAsia="ru-RU"/>
        </w:rPr>
        <w:t>3 Закону України від 16.04.91 №959</w:t>
      </w:r>
      <w:r>
        <w:rPr>
          <w:rFonts w:ascii="Times New Roman" w:hAnsi="Times New Roman" w:cs="Times New Roman"/>
          <w:sz w:val="24"/>
          <w:szCs w:val="24"/>
          <w:lang w:val="uk-UA" w:eastAsia="ru-RU"/>
        </w:rPr>
        <w:t xml:space="preserve"> </w:t>
      </w:r>
      <w:proofErr w:type="spellStart"/>
      <w:r w:rsidRPr="00583D25">
        <w:rPr>
          <w:rFonts w:ascii="Times New Roman" w:hAnsi="Times New Roman" w:cs="Times New Roman"/>
          <w:sz w:val="24"/>
          <w:szCs w:val="24"/>
          <w:lang w:val="uk-UA" w:eastAsia="ru-RU"/>
        </w:rPr>
        <w:t>„Про</w:t>
      </w:r>
      <w:proofErr w:type="spellEnd"/>
      <w:r w:rsidRPr="00583D25">
        <w:rPr>
          <w:rFonts w:ascii="Times New Roman" w:hAnsi="Times New Roman" w:cs="Times New Roman"/>
          <w:sz w:val="24"/>
          <w:szCs w:val="24"/>
          <w:lang w:val="uk-UA" w:eastAsia="ru-RU"/>
        </w:rPr>
        <w:t xml:space="preserve"> зовнішньоекономічну </w:t>
      </w:r>
      <w:proofErr w:type="spellStart"/>
      <w:r w:rsidRPr="00583D25">
        <w:rPr>
          <w:rFonts w:ascii="Times New Roman" w:hAnsi="Times New Roman" w:cs="Times New Roman"/>
          <w:sz w:val="24"/>
          <w:szCs w:val="24"/>
          <w:lang w:val="uk-UA" w:eastAsia="ru-RU"/>
        </w:rPr>
        <w:t>діяльність”</w:t>
      </w:r>
      <w:proofErr w:type="spellEnd"/>
      <w:r w:rsidRPr="00583D25">
        <w:rPr>
          <w:rFonts w:ascii="Times New Roman" w:hAnsi="Times New Roman" w:cs="Times New Roman"/>
          <w:sz w:val="24"/>
          <w:szCs w:val="24"/>
          <w:lang w:val="uk-UA" w:eastAsia="ru-RU"/>
        </w:rPr>
        <w:t xml:space="preserve"> суб’єктами зовнішньоекономічної діяльності в Україні є:</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фізичні особи – громадяни України, іноземні громадяни та особи без громадянства, які мають цивільну правоздатність і дієздатність згідно з законами України і постійно проживають на території України;</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юридичні особи, зареєстровані як такі в Україні і які мають постійне місцезнаходження на території України (підприємства, організації та об’єднання всіх видів, включаючи акціонерні та інші види господарських товариств, асоціації, спілки, концерни, консорціуми, торговельні доми, посередницькі та консультаційні фірми, кооперативи, кредитно-фінансові установи, міжнародні об’єднання, організації та інші), в тому числі юридичні особи, майно та/або капітал яких є повністю у власності іноземних суб’єктів господарської діяльності;</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об’єднання фізичних, юридичних, фізичних і юридичних осіб, які не є юридичними особами згідно з законами України, але які мають постійне місцезнаходження на території України і яким цивільно-правовими законами України не заборонено здійснювати господарську діяльність;</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структурні одиниці іноземних суб’єктів господарської діяльності, які не є юридичними особами згідно з законами України (філії, відділення тощо), але які мають постійне місцезнаходження на території України;</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спільні підприємства за участю суб’єктів господарської діяльності України та іноземних суб’єктів господарської діяльності, зареєстровані як такі в Україні і які мають постійне місцезнаходження на території України;</w:t>
      </w:r>
    </w:p>
    <w:p w:rsidR="00F601EA" w:rsidRPr="00583D25" w:rsidRDefault="00F601EA" w:rsidP="00F601EA">
      <w:pPr>
        <w:rPr>
          <w:rFonts w:ascii="Times New Roman" w:hAnsi="Times New Roman" w:cs="Times New Roman"/>
          <w:sz w:val="24"/>
          <w:szCs w:val="24"/>
          <w:lang w:val="uk-UA" w:eastAsia="ru-RU"/>
        </w:rPr>
      </w:pPr>
      <w:r w:rsidRPr="00583D25">
        <w:rPr>
          <w:rFonts w:ascii="Times New Roman" w:hAnsi="Times New Roman" w:cs="Times New Roman"/>
          <w:sz w:val="24"/>
          <w:szCs w:val="24"/>
          <w:lang w:val="uk-UA" w:eastAsia="ru-RU"/>
        </w:rPr>
        <w:t>- інші суб’єкти господарської діяльності, передбачені законами України.</w:t>
      </w:r>
    </w:p>
    <w:p w:rsidR="00F601EA" w:rsidRPr="00583D25" w:rsidRDefault="00F601EA" w:rsidP="00F601EA">
      <w:pPr>
        <w:rPr>
          <w:rFonts w:ascii="Times New Roman" w:hAnsi="Times New Roman" w:cs="Times New Roman"/>
          <w:sz w:val="24"/>
          <w:szCs w:val="24"/>
          <w:lang w:val="uk-UA" w:eastAsia="ru-RU"/>
        </w:rPr>
      </w:pPr>
    </w:p>
    <w:p w:rsidR="00F601EA" w:rsidRPr="00F601EA" w:rsidRDefault="00F601EA" w:rsidP="00F601EA">
      <w:pPr>
        <w:ind w:left="3539" w:firstLine="0"/>
        <w:rPr>
          <w:rFonts w:ascii="Times New Roman" w:hAnsi="Times New Roman" w:cs="Times New Roman"/>
          <w:b/>
          <w:bCs/>
          <w:lang w:val="uk-UA"/>
        </w:rPr>
      </w:pPr>
      <w:r w:rsidRPr="00583D25">
        <w:rPr>
          <w:rFonts w:ascii="Times New Roman" w:hAnsi="Times New Roman" w:cs="Times New Roman"/>
          <w:b/>
          <w:sz w:val="24"/>
          <w:szCs w:val="24"/>
          <w:lang w:val="uk-UA" w:eastAsia="ru-RU"/>
        </w:rPr>
        <w:t>Головне управління ДФС у Луганській області</w:t>
      </w:r>
    </w:p>
    <w:sectPr w:rsidR="00F601EA" w:rsidRPr="00F601EA"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6702B"/>
    <w:rsid w:val="0007632B"/>
    <w:rsid w:val="00082445"/>
    <w:rsid w:val="000A0EE5"/>
    <w:rsid w:val="000A3E7D"/>
    <w:rsid w:val="000A57FF"/>
    <w:rsid w:val="000D53CF"/>
    <w:rsid w:val="000D67C4"/>
    <w:rsid w:val="000E698D"/>
    <w:rsid w:val="000F05F3"/>
    <w:rsid w:val="000F3D4E"/>
    <w:rsid w:val="000F786F"/>
    <w:rsid w:val="000F7DA2"/>
    <w:rsid w:val="001025D0"/>
    <w:rsid w:val="00104268"/>
    <w:rsid w:val="001135FE"/>
    <w:rsid w:val="00130D64"/>
    <w:rsid w:val="0013513E"/>
    <w:rsid w:val="00140743"/>
    <w:rsid w:val="001506F4"/>
    <w:rsid w:val="00156770"/>
    <w:rsid w:val="00156AB0"/>
    <w:rsid w:val="001936BC"/>
    <w:rsid w:val="00197D15"/>
    <w:rsid w:val="00197DB4"/>
    <w:rsid w:val="001A122A"/>
    <w:rsid w:val="001A405F"/>
    <w:rsid w:val="001B3BF6"/>
    <w:rsid w:val="001E25E2"/>
    <w:rsid w:val="001F0A83"/>
    <w:rsid w:val="001F0C38"/>
    <w:rsid w:val="001F27D5"/>
    <w:rsid w:val="001F2D9F"/>
    <w:rsid w:val="00215E94"/>
    <w:rsid w:val="00236BF4"/>
    <w:rsid w:val="00245A00"/>
    <w:rsid w:val="0025288E"/>
    <w:rsid w:val="00254F6D"/>
    <w:rsid w:val="002574CC"/>
    <w:rsid w:val="0026096A"/>
    <w:rsid w:val="00266448"/>
    <w:rsid w:val="00267C5A"/>
    <w:rsid w:val="00283259"/>
    <w:rsid w:val="002878FC"/>
    <w:rsid w:val="00297BD8"/>
    <w:rsid w:val="002A608D"/>
    <w:rsid w:val="002B2100"/>
    <w:rsid w:val="002B777C"/>
    <w:rsid w:val="002D7B81"/>
    <w:rsid w:val="002E312F"/>
    <w:rsid w:val="002E6705"/>
    <w:rsid w:val="00300932"/>
    <w:rsid w:val="003235D5"/>
    <w:rsid w:val="003272B5"/>
    <w:rsid w:val="00331806"/>
    <w:rsid w:val="00347A33"/>
    <w:rsid w:val="00350945"/>
    <w:rsid w:val="003640F6"/>
    <w:rsid w:val="003669A9"/>
    <w:rsid w:val="003769C3"/>
    <w:rsid w:val="00396693"/>
    <w:rsid w:val="003A208A"/>
    <w:rsid w:val="003A5AEA"/>
    <w:rsid w:val="003C21B5"/>
    <w:rsid w:val="003C323E"/>
    <w:rsid w:val="003D53EE"/>
    <w:rsid w:val="003F132C"/>
    <w:rsid w:val="003F3B51"/>
    <w:rsid w:val="003F43D6"/>
    <w:rsid w:val="003F5F06"/>
    <w:rsid w:val="003F7647"/>
    <w:rsid w:val="00405574"/>
    <w:rsid w:val="0040693D"/>
    <w:rsid w:val="00422D73"/>
    <w:rsid w:val="004276D3"/>
    <w:rsid w:val="00445745"/>
    <w:rsid w:val="0045293A"/>
    <w:rsid w:val="00463061"/>
    <w:rsid w:val="0046739C"/>
    <w:rsid w:val="00474AB2"/>
    <w:rsid w:val="0048264A"/>
    <w:rsid w:val="004A451B"/>
    <w:rsid w:val="004A5D54"/>
    <w:rsid w:val="004C7627"/>
    <w:rsid w:val="004E0EC9"/>
    <w:rsid w:val="004E7D32"/>
    <w:rsid w:val="004F52E7"/>
    <w:rsid w:val="00505377"/>
    <w:rsid w:val="00512459"/>
    <w:rsid w:val="00512943"/>
    <w:rsid w:val="005211EA"/>
    <w:rsid w:val="0052214B"/>
    <w:rsid w:val="0052420D"/>
    <w:rsid w:val="005246F3"/>
    <w:rsid w:val="005339DB"/>
    <w:rsid w:val="00535ED7"/>
    <w:rsid w:val="00543634"/>
    <w:rsid w:val="00573ABC"/>
    <w:rsid w:val="005817B6"/>
    <w:rsid w:val="00587632"/>
    <w:rsid w:val="00596EC7"/>
    <w:rsid w:val="005A54C0"/>
    <w:rsid w:val="005E6781"/>
    <w:rsid w:val="005F3C5C"/>
    <w:rsid w:val="006049D7"/>
    <w:rsid w:val="0063187B"/>
    <w:rsid w:val="006345B0"/>
    <w:rsid w:val="0063711C"/>
    <w:rsid w:val="00641281"/>
    <w:rsid w:val="0064561C"/>
    <w:rsid w:val="006479A7"/>
    <w:rsid w:val="00664E36"/>
    <w:rsid w:val="006673B8"/>
    <w:rsid w:val="00676CCD"/>
    <w:rsid w:val="00687B83"/>
    <w:rsid w:val="0069120F"/>
    <w:rsid w:val="00692D24"/>
    <w:rsid w:val="006A33B5"/>
    <w:rsid w:val="006A5341"/>
    <w:rsid w:val="006B34FA"/>
    <w:rsid w:val="006E414B"/>
    <w:rsid w:val="006F0D6D"/>
    <w:rsid w:val="006F5C60"/>
    <w:rsid w:val="006F5E55"/>
    <w:rsid w:val="007142E6"/>
    <w:rsid w:val="007172BB"/>
    <w:rsid w:val="00730D20"/>
    <w:rsid w:val="0075076D"/>
    <w:rsid w:val="00752789"/>
    <w:rsid w:val="0075346B"/>
    <w:rsid w:val="0075509A"/>
    <w:rsid w:val="0076650B"/>
    <w:rsid w:val="00767960"/>
    <w:rsid w:val="007827B2"/>
    <w:rsid w:val="007A272E"/>
    <w:rsid w:val="007B41EE"/>
    <w:rsid w:val="007B5560"/>
    <w:rsid w:val="007B661A"/>
    <w:rsid w:val="007B6FD6"/>
    <w:rsid w:val="007C2967"/>
    <w:rsid w:val="007E72D1"/>
    <w:rsid w:val="007E75DA"/>
    <w:rsid w:val="007F0716"/>
    <w:rsid w:val="007F14A9"/>
    <w:rsid w:val="007F5169"/>
    <w:rsid w:val="00802688"/>
    <w:rsid w:val="008219CF"/>
    <w:rsid w:val="00822283"/>
    <w:rsid w:val="008222B8"/>
    <w:rsid w:val="00831028"/>
    <w:rsid w:val="008335EB"/>
    <w:rsid w:val="0084358C"/>
    <w:rsid w:val="00844D10"/>
    <w:rsid w:val="00845762"/>
    <w:rsid w:val="00863B4D"/>
    <w:rsid w:val="00864BA6"/>
    <w:rsid w:val="0087072B"/>
    <w:rsid w:val="00872D94"/>
    <w:rsid w:val="008757CA"/>
    <w:rsid w:val="00882D30"/>
    <w:rsid w:val="00886582"/>
    <w:rsid w:val="0089454C"/>
    <w:rsid w:val="008A1577"/>
    <w:rsid w:val="008A7341"/>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816B0"/>
    <w:rsid w:val="009821B8"/>
    <w:rsid w:val="009A5CA4"/>
    <w:rsid w:val="009B0748"/>
    <w:rsid w:val="009B3AF6"/>
    <w:rsid w:val="009D4F29"/>
    <w:rsid w:val="009E172F"/>
    <w:rsid w:val="009E7F58"/>
    <w:rsid w:val="009F6FD9"/>
    <w:rsid w:val="009F7451"/>
    <w:rsid w:val="009F775A"/>
    <w:rsid w:val="00A01F2E"/>
    <w:rsid w:val="00A10627"/>
    <w:rsid w:val="00A23743"/>
    <w:rsid w:val="00A52FEA"/>
    <w:rsid w:val="00A60981"/>
    <w:rsid w:val="00A611B8"/>
    <w:rsid w:val="00A631A7"/>
    <w:rsid w:val="00A77683"/>
    <w:rsid w:val="00A82C70"/>
    <w:rsid w:val="00A925ED"/>
    <w:rsid w:val="00A93CDE"/>
    <w:rsid w:val="00A97563"/>
    <w:rsid w:val="00AA64DA"/>
    <w:rsid w:val="00AB4618"/>
    <w:rsid w:val="00AD459F"/>
    <w:rsid w:val="00AD588F"/>
    <w:rsid w:val="00AF4F6C"/>
    <w:rsid w:val="00B21B17"/>
    <w:rsid w:val="00B21D42"/>
    <w:rsid w:val="00B325EA"/>
    <w:rsid w:val="00B46F88"/>
    <w:rsid w:val="00B5319C"/>
    <w:rsid w:val="00B62495"/>
    <w:rsid w:val="00B676FF"/>
    <w:rsid w:val="00B749DB"/>
    <w:rsid w:val="00B77728"/>
    <w:rsid w:val="00B77BED"/>
    <w:rsid w:val="00B8110D"/>
    <w:rsid w:val="00B83749"/>
    <w:rsid w:val="00B93D57"/>
    <w:rsid w:val="00B972BD"/>
    <w:rsid w:val="00BA2C91"/>
    <w:rsid w:val="00BA4788"/>
    <w:rsid w:val="00BA771D"/>
    <w:rsid w:val="00BC79A6"/>
    <w:rsid w:val="00BD2C51"/>
    <w:rsid w:val="00BE1C5B"/>
    <w:rsid w:val="00BE60D9"/>
    <w:rsid w:val="00BE7B8C"/>
    <w:rsid w:val="00BF64E4"/>
    <w:rsid w:val="00C06A0B"/>
    <w:rsid w:val="00C168BE"/>
    <w:rsid w:val="00C20CC2"/>
    <w:rsid w:val="00C224E6"/>
    <w:rsid w:val="00C23DE5"/>
    <w:rsid w:val="00C520F6"/>
    <w:rsid w:val="00C54AF8"/>
    <w:rsid w:val="00C616B0"/>
    <w:rsid w:val="00C7055F"/>
    <w:rsid w:val="00C72627"/>
    <w:rsid w:val="00C74B7F"/>
    <w:rsid w:val="00C776B7"/>
    <w:rsid w:val="00CB7979"/>
    <w:rsid w:val="00CD426A"/>
    <w:rsid w:val="00CE48AA"/>
    <w:rsid w:val="00CE7855"/>
    <w:rsid w:val="00CF2EF6"/>
    <w:rsid w:val="00CF7B84"/>
    <w:rsid w:val="00D071F9"/>
    <w:rsid w:val="00D1412A"/>
    <w:rsid w:val="00D15E61"/>
    <w:rsid w:val="00D21F5F"/>
    <w:rsid w:val="00D25F01"/>
    <w:rsid w:val="00D27258"/>
    <w:rsid w:val="00D322C3"/>
    <w:rsid w:val="00D439A9"/>
    <w:rsid w:val="00D43AC5"/>
    <w:rsid w:val="00D4601F"/>
    <w:rsid w:val="00D55F2F"/>
    <w:rsid w:val="00D571C0"/>
    <w:rsid w:val="00D640F3"/>
    <w:rsid w:val="00D65F61"/>
    <w:rsid w:val="00D67684"/>
    <w:rsid w:val="00D70709"/>
    <w:rsid w:val="00D8287C"/>
    <w:rsid w:val="00D87E79"/>
    <w:rsid w:val="00DA2DC1"/>
    <w:rsid w:val="00DA36C0"/>
    <w:rsid w:val="00DA4A3D"/>
    <w:rsid w:val="00DE4AAD"/>
    <w:rsid w:val="00DE5B82"/>
    <w:rsid w:val="00E052D6"/>
    <w:rsid w:val="00E13D8F"/>
    <w:rsid w:val="00E15872"/>
    <w:rsid w:val="00E16CC0"/>
    <w:rsid w:val="00E26373"/>
    <w:rsid w:val="00E51DB7"/>
    <w:rsid w:val="00E538A8"/>
    <w:rsid w:val="00E84369"/>
    <w:rsid w:val="00EA26C7"/>
    <w:rsid w:val="00EA5A5D"/>
    <w:rsid w:val="00EB1DC7"/>
    <w:rsid w:val="00ED405C"/>
    <w:rsid w:val="00ED55DB"/>
    <w:rsid w:val="00ED6956"/>
    <w:rsid w:val="00EF035A"/>
    <w:rsid w:val="00F129F9"/>
    <w:rsid w:val="00F274A0"/>
    <w:rsid w:val="00F27AFD"/>
    <w:rsid w:val="00F310A4"/>
    <w:rsid w:val="00F3339C"/>
    <w:rsid w:val="00F403DD"/>
    <w:rsid w:val="00F40B8F"/>
    <w:rsid w:val="00F45B9E"/>
    <w:rsid w:val="00F50CCD"/>
    <w:rsid w:val="00F601EA"/>
    <w:rsid w:val="00F64905"/>
    <w:rsid w:val="00F6534F"/>
    <w:rsid w:val="00F65E3E"/>
    <w:rsid w:val="00F9050F"/>
    <w:rsid w:val="00F93ED3"/>
    <w:rsid w:val="00FA3CD8"/>
    <w:rsid w:val="00FC1DB0"/>
    <w:rsid w:val="00FC3BE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2018-11-30T07:53:00Z</dcterms:created>
  <dcterms:modified xsi:type="dcterms:W3CDTF">2018-11-30T07:53:00Z</dcterms:modified>
</cp:coreProperties>
</file>